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="420"/>
        <w:jc w:val="center"/>
        <w:rPr>
          <w:rFonts w:ascii="Adobe 仿宋 Std R" w:hAnsi="Adobe 仿宋 Std R"/>
          <w:sz w:val="28"/>
          <w:szCs w:val="28"/>
        </w:rPr>
      </w:pPr>
      <w:bookmarkStart w:id="0" w:name="_Toc447792319"/>
      <w:r>
        <w:rPr>
          <w:rFonts w:hint="eastAsia" w:ascii="Adobe 仿宋 Std R" w:hAnsi="Adobe 仿宋 Std R"/>
          <w:sz w:val="28"/>
          <w:szCs w:val="28"/>
        </w:rPr>
        <w:t>MOLCOO经销商意向调查表</w:t>
      </w:r>
      <w:bookmarkEnd w:id="0"/>
    </w:p>
    <w:tbl>
      <w:tblPr>
        <w:tblStyle w:val="6"/>
        <w:tblW w:w="921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879"/>
        <w:gridCol w:w="1610"/>
        <w:gridCol w:w="1509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9215" w:type="dxa"/>
            <w:gridSpan w:val="5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填选说明：</w:t>
            </w:r>
          </w:p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1、空白部分为填空内容，□未选，■已选</w:t>
            </w:r>
          </w:p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>2、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以下所填选的内容必须保证真实准确，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  <w:lang w:val="en-US" w:eastAsia="zh-CN"/>
              </w:rPr>
              <w:t>MOLCOO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有权要求贵司提供进一步资料，若发现任何情况与事实不符，我公司将有权立即终止因此而达成的任何协议。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215" w:type="dxa"/>
            <w:gridSpan w:val="5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kern w:val="0"/>
                <w:sz w:val="21"/>
                <w:szCs w:val="21"/>
              </w:rPr>
              <w:t>一</w:t>
            </w:r>
            <w:r>
              <w:rPr>
                <w:rFonts w:ascii="Adobe 仿宋 Std R" w:hAnsi="Adobe 仿宋 Std R"/>
                <w:kern w:val="0"/>
                <w:sz w:val="21"/>
                <w:szCs w:val="21"/>
              </w:rPr>
              <w:t>、</w:t>
            </w:r>
            <w:r>
              <w:rPr>
                <w:rFonts w:hint="eastAsia" w:ascii="Adobe 仿宋 Std R" w:hAnsi="Adobe 仿宋 Std R"/>
                <w:kern w:val="0"/>
                <w:sz w:val="21"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公司名称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pStyle w:val="9"/>
              <w:spacing w:line="0" w:lineRule="atLeast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pStyle w:val="9"/>
              <w:spacing w:line="0" w:lineRule="atLeast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主要负责人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  <w:spacing w:line="0" w:lineRule="atLeast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509" w:type="dxa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传真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注册资金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509" w:type="dxa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经营年限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意向合作区域</w:t>
            </w:r>
          </w:p>
        </w:tc>
        <w:tc>
          <w:tcPr>
            <w:tcW w:w="7400" w:type="dxa"/>
            <w:gridSpan w:val="4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215" w:type="dxa"/>
            <w:gridSpan w:val="5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kern w:val="0"/>
                <w:sz w:val="21"/>
                <w:szCs w:val="21"/>
              </w:rPr>
              <w:t>二、基本概况调查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有无标准品行业销售经验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 xml:space="preserve">□有             □无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年销售额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□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>100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 xml:space="preserve">0万以上 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□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>600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-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>1000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万  □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>300-600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万  □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>300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万以下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业务相关程度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 xml:space="preserve">□标准品为主营业务           □有客户群体，主营非标准品 </w:t>
            </w:r>
          </w:p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□有客户群体无标准品业务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经营场所面积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 xml:space="preserve">□500㎡以上  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 xml:space="preserve">□300㎡ 以上   □100㎡以上 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□ 100㎡以下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销售团队人数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□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>15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人以上    □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>8-15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人     □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>5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 xml:space="preserve">-8人 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□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>5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人以下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流动资金情况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pStyle w:val="9"/>
              <w:spacing w:line="0" w:lineRule="atLeast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□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>150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万以上   □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>80万以上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 xml:space="preserve">   □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>50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 xml:space="preserve">万以上 </w:t>
            </w:r>
          </w:p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□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>30万以上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□30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>万以下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售后情况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□有售后人员，基本不依赖厂家</w:t>
            </w:r>
          </w:p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 xml:space="preserve">□无售后团队，多数依赖厂家 </w:t>
            </w:r>
          </w:p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□严重依赖厂家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物流运输情况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□拥有专用运输车和稳定合作快递</w:t>
            </w:r>
          </w:p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□稳定合作快递</w:t>
            </w:r>
          </w:p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□无合作快递公司，基本能保证物流运输</w:t>
            </w:r>
          </w:p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□不能保证正常运输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目前拥有多少行业客户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□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>15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00家以上  □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>80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0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>-1500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家  □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>500-800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 xml:space="preserve">家  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 xml:space="preserve">□ 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>5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00家以下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拥有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>多少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宣传推广平台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□5个以上   □3-5个   □3个以下   □ 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215" w:type="dxa"/>
            <w:gridSpan w:val="5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kern w:val="0"/>
                <w:sz w:val="21"/>
                <w:szCs w:val="21"/>
              </w:rPr>
              <w:t>三、经销计划调查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  <w:lang w:val="en-US" w:eastAsia="zh-CN"/>
              </w:rPr>
              <w:t>MOLCOO</w:t>
            </w:r>
            <w:bookmarkStart w:id="1" w:name="_GoBack"/>
            <w:bookmarkEnd w:id="1"/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品牌在公司的定位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□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>主营业务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 xml:space="preserve">     □辅助业务     □可有可无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年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>计划营业收入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□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>90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万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>以上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 xml:space="preserve">     □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>60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万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>以上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 xml:space="preserve">     □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>30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万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>以上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 xml:space="preserve">  □</w:t>
            </w:r>
            <w:r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  <w:t>30</w:t>
            </w: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万以下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专业销售团队人数（化学、生物、制药、食品环境相关专业毕业生）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□8人以上      □5-8人   □3-5人     □3人以下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计划开发客户数量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Adobe 仿宋 Std R" w:hAnsi="Adobe 仿宋 Std R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Adobe 仿宋 Std R" w:hAnsi="Adobe 仿宋 Std R"/>
                <w:b w:val="0"/>
                <w:kern w:val="0"/>
                <w:sz w:val="21"/>
                <w:szCs w:val="21"/>
              </w:rPr>
              <w:t>□500家以上     □300-500家   □100-300家   □100家以下</w:t>
            </w:r>
          </w:p>
        </w:tc>
      </w:tr>
    </w:tbl>
    <w:p>
      <w:pPr>
        <w:numPr>
          <w:ilvl w:val="0"/>
          <w:numId w:val="0"/>
        </w:numPr>
        <w:ind w:left="420"/>
      </w:pPr>
      <w:r>
        <w:rPr>
          <w:rFonts w:hint="eastAsia"/>
        </w:rPr>
        <w:t>附上贵</w:t>
      </w:r>
      <w:r>
        <w:t>公司</w:t>
      </w:r>
      <w:r>
        <w:rPr>
          <w:rFonts w:hint="eastAsia"/>
        </w:rPr>
        <w:t>经营场所</w:t>
      </w:r>
      <w:r>
        <w:t>照片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E20FE"/>
    <w:multiLevelType w:val="multilevel"/>
    <w:tmpl w:val="4F5E20FE"/>
    <w:lvl w:ilvl="0" w:tentative="0">
      <w:start w:val="1"/>
      <w:numFmt w:val="decimal"/>
      <w:pStyle w:val="1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CD6C0E"/>
    <w:multiLevelType w:val="multilevel"/>
    <w:tmpl w:val="67CD6C0E"/>
    <w:lvl w:ilvl="0" w:tentative="0">
      <w:start w:val="1"/>
      <w:numFmt w:val="chineseCountingThousand"/>
      <w:pStyle w:val="2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87"/>
    <w:rsid w:val="00001CEC"/>
    <w:rsid w:val="00040FB4"/>
    <w:rsid w:val="00087864"/>
    <w:rsid w:val="00351845"/>
    <w:rsid w:val="00481DB7"/>
    <w:rsid w:val="005A7070"/>
    <w:rsid w:val="00C01C87"/>
    <w:rsid w:val="00CC5373"/>
    <w:rsid w:val="00CD7C71"/>
    <w:rsid w:val="34416AB5"/>
    <w:rsid w:val="5C18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numPr>
        <w:ilvl w:val="0"/>
        <w:numId w:val="1"/>
      </w:numPr>
      <w:jc w:val="both"/>
    </w:pPr>
    <w:rPr>
      <w:rFonts w:eastAsia="Adobe 仿宋 Std R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numPr>
        <w:ilvl w:val="0"/>
        <w:numId w:val="2"/>
      </w:numPr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basedOn w:val="7"/>
    <w:link w:val="2"/>
    <w:qFormat/>
    <w:uiPriority w:val="0"/>
    <w:rPr>
      <w:rFonts w:eastAsia="Adobe 仿宋 Std R"/>
      <w:b/>
      <w:bCs/>
      <w:kern w:val="44"/>
      <w:sz w:val="32"/>
      <w:szCs w:val="44"/>
    </w:rPr>
  </w:style>
  <w:style w:type="paragraph" w:customStyle="1" w:styleId="9">
    <w:name w:val="正文无编号"/>
    <w:basedOn w:val="1"/>
    <w:link w:val="10"/>
    <w:qFormat/>
    <w:uiPriority w:val="0"/>
    <w:pPr>
      <w:widowControl/>
      <w:numPr>
        <w:numId w:val="0"/>
      </w:numPr>
      <w:jc w:val="left"/>
    </w:pPr>
    <w:rPr>
      <w:b/>
      <w:bCs/>
      <w:sz w:val="24"/>
    </w:rPr>
  </w:style>
  <w:style w:type="character" w:customStyle="1" w:styleId="10">
    <w:name w:val="正文无编号 Char"/>
    <w:basedOn w:val="7"/>
    <w:link w:val="9"/>
    <w:qFormat/>
    <w:uiPriority w:val="0"/>
    <w:rPr>
      <w:rFonts w:eastAsia="Adobe 仿宋 Std R"/>
      <w:b/>
      <w:bCs/>
      <w:sz w:val="24"/>
    </w:rPr>
  </w:style>
  <w:style w:type="character" w:customStyle="1" w:styleId="11">
    <w:name w:val="页眉 Char"/>
    <w:basedOn w:val="7"/>
    <w:link w:val="4"/>
    <w:uiPriority w:val="99"/>
    <w:rPr>
      <w:rFonts w:eastAsia="Adobe 仿宋 Std R"/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rFonts w:eastAsia="Adobe 仿宋 Std R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760</Characters>
  <Lines>6</Lines>
  <Paragraphs>1</Paragraphs>
  <TotalTime>0</TotalTime>
  <ScaleCrop>false</ScaleCrop>
  <LinksUpToDate>false</LinksUpToDate>
  <CharactersWithSpaces>892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2016-04-11T06:31:00Z</dcterms:created>
  <dc:creator>谢溢佳</dc:creator>
  <cp:lastModifiedBy>H＆D杂质原研药</cp:lastModifiedBy>
  <dcterms:modified xsi:type="dcterms:W3CDTF">2021-03-12T02:36:47Z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